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3961AB">
        <w:rPr>
          <w:rFonts w:ascii="宋体" w:eastAsia="宋体" w:hAnsi="宋体" w:cs="宋体" w:hint="eastAsia"/>
          <w:b/>
          <w:bCs/>
          <w:sz w:val="24"/>
        </w:rPr>
        <w:t>3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3961AB">
        <w:rPr>
          <w:rFonts w:ascii="宋体" w:eastAsia="宋体" w:hAnsi="宋体" w:cs="宋体" w:hint="eastAsia"/>
          <w:b/>
          <w:bCs/>
          <w:sz w:val="24"/>
        </w:rPr>
        <w:t>2</w:t>
      </w:r>
      <w:r w:rsidR="005F0286">
        <w:rPr>
          <w:rFonts w:ascii="宋体" w:eastAsia="宋体" w:hAnsi="宋体" w:cs="宋体" w:hint="eastAsia"/>
          <w:b/>
          <w:bCs/>
          <w:sz w:val="24"/>
        </w:rPr>
        <w:t>7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274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公司使用闲置自有资金</w:t>
      </w:r>
      <w:r w:rsidR="003961AB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开展投资</w:t>
      </w:r>
      <w:r w:rsidR="00274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</w:t>
      </w:r>
      <w:r w:rsidR="003961AB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业务</w:t>
      </w: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的</w:t>
      </w:r>
      <w:r w:rsidR="000509C9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进展</w:t>
      </w: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公告</w:t>
      </w:r>
    </w:p>
    <w:p w:rsidR="00D2088A" w:rsidRPr="001E2C80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黑体" w:eastAsia="黑体" w:hAnsi="宋体" w:cs="Times New Roman"/>
          <w:sz w:val="18"/>
          <w:szCs w:val="18"/>
        </w:rPr>
      </w:pPr>
    </w:p>
    <w:p w:rsidR="00D2088A" w:rsidRPr="001E2C80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274A03" w:rsidRPr="00D25719" w:rsidRDefault="00274A03" w:rsidP="00CA428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719">
        <w:rPr>
          <w:rFonts w:asciiTheme="minorEastAsia" w:hAnsiTheme="minorEastAsia" w:hint="eastAsia"/>
          <w:bCs/>
          <w:sz w:val="28"/>
          <w:szCs w:val="28"/>
        </w:rPr>
        <w:t>重要内容提示：</w:t>
      </w:r>
    </w:p>
    <w:p w:rsidR="00CF7A1F" w:rsidRDefault="007537FA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CF7A1F">
        <w:rPr>
          <w:rFonts w:asciiTheme="minorEastAsia" w:hAnsiTheme="minorEastAsia" w:hint="eastAsia"/>
          <w:bCs/>
          <w:sz w:val="28"/>
          <w:szCs w:val="28"/>
        </w:rPr>
        <w:t>投资种类</w:t>
      </w:r>
      <w:r w:rsidR="00274A03" w:rsidRPr="00CF7A1F">
        <w:rPr>
          <w:rFonts w:asciiTheme="minorEastAsia" w:hAnsiTheme="minorEastAsia" w:hint="eastAsia"/>
          <w:bCs/>
          <w:sz w:val="28"/>
          <w:szCs w:val="28"/>
        </w:rPr>
        <w:t>：</w:t>
      </w:r>
      <w:r w:rsidR="00CF7A1F" w:rsidRPr="00CF7A1F">
        <w:rPr>
          <w:rFonts w:asciiTheme="minorEastAsia" w:hAnsiTheme="minorEastAsia" w:hint="eastAsia"/>
          <w:bCs/>
          <w:sz w:val="28"/>
          <w:szCs w:val="28"/>
        </w:rPr>
        <w:t>均为</w:t>
      </w:r>
      <w:r w:rsidR="00CA428D" w:rsidRPr="00CF7A1F">
        <w:rPr>
          <w:rFonts w:asciiTheme="minorEastAsia" w:hAnsiTheme="minorEastAsia" w:hint="eastAsia"/>
          <w:bCs/>
          <w:sz w:val="28"/>
          <w:szCs w:val="28"/>
        </w:rPr>
        <w:t>本金保障</w:t>
      </w:r>
      <w:r w:rsidRPr="00CF7A1F">
        <w:rPr>
          <w:rFonts w:asciiTheme="minorEastAsia" w:hAnsiTheme="minorEastAsia" w:hint="eastAsia"/>
          <w:bCs/>
          <w:sz w:val="28"/>
          <w:szCs w:val="28"/>
        </w:rPr>
        <w:t>型券商收益凭证</w:t>
      </w:r>
    </w:p>
    <w:p w:rsidR="00274A03" w:rsidRPr="00CF7A1F" w:rsidRDefault="00274A03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CF7A1F">
        <w:rPr>
          <w:rFonts w:asciiTheme="minorEastAsia" w:hAnsiTheme="minorEastAsia" w:hint="eastAsia"/>
          <w:bCs/>
          <w:sz w:val="28"/>
          <w:szCs w:val="28"/>
        </w:rPr>
        <w:t>本次</w:t>
      </w:r>
      <w:r w:rsidR="003961AB" w:rsidRPr="00CF7A1F">
        <w:rPr>
          <w:rFonts w:asciiTheme="minorEastAsia" w:hAnsiTheme="minorEastAsia" w:hint="eastAsia"/>
          <w:bCs/>
          <w:sz w:val="28"/>
          <w:szCs w:val="28"/>
        </w:rPr>
        <w:t>投资</w:t>
      </w:r>
      <w:r w:rsidRPr="00CF7A1F">
        <w:rPr>
          <w:rFonts w:asciiTheme="minorEastAsia" w:hAnsiTheme="minorEastAsia" w:hint="eastAsia"/>
          <w:bCs/>
          <w:sz w:val="28"/>
          <w:szCs w:val="28"/>
        </w:rPr>
        <w:t>理财金额：</w:t>
      </w:r>
      <w:r w:rsidR="00CF7A1F">
        <w:rPr>
          <w:rFonts w:asciiTheme="minorEastAsia" w:hAnsiTheme="minorEastAsia" w:hint="eastAsia"/>
          <w:bCs/>
          <w:sz w:val="28"/>
          <w:szCs w:val="28"/>
        </w:rPr>
        <w:t>10000万元，其中</w:t>
      </w:r>
      <w:r w:rsidR="00CF7A1F" w:rsidRPr="00AF6B75">
        <w:rPr>
          <w:rFonts w:ascii="宋体" w:eastAsia="宋体" w:hAnsi="宋体" w:cs="Times New Roman" w:hint="eastAsia"/>
          <w:bCs/>
          <w:sz w:val="28"/>
          <w:szCs w:val="28"/>
        </w:rPr>
        <w:t>方正证券收益凭证“金添利”D387号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5000万元，华安证券股份有限公司睿享双盈94期浮动收益凭证5000万元</w:t>
      </w:r>
    </w:p>
    <w:p w:rsidR="00274A03" w:rsidRPr="00D25719" w:rsidRDefault="003961AB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理财产品名称：</w:t>
      </w:r>
      <w:r w:rsidR="00AF6B75" w:rsidRPr="00AF6B75">
        <w:rPr>
          <w:rFonts w:ascii="宋体" w:eastAsia="宋体" w:hAnsi="宋体" w:cs="Times New Roman" w:hint="eastAsia"/>
          <w:bCs/>
          <w:sz w:val="28"/>
          <w:szCs w:val="28"/>
        </w:rPr>
        <w:t>方正证券收益凭证“金添利”D387号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、华安证券股份有限公司睿享双盈94期浮动收益凭证</w:t>
      </w:r>
    </w:p>
    <w:p w:rsidR="00043704" w:rsidRPr="00D25719" w:rsidRDefault="00084A6F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理财期限：</w:t>
      </w:r>
      <w:r w:rsidR="00CF7A1F">
        <w:rPr>
          <w:rFonts w:asciiTheme="minorEastAsia" w:hAnsiTheme="minorEastAsia" w:hint="eastAsia"/>
          <w:bCs/>
          <w:sz w:val="28"/>
          <w:szCs w:val="28"/>
        </w:rPr>
        <w:t>方</w:t>
      </w:r>
      <w:r w:rsidR="00CF7A1F" w:rsidRPr="00AF6B75">
        <w:rPr>
          <w:rFonts w:ascii="宋体" w:eastAsia="宋体" w:hAnsi="宋体" w:cs="Times New Roman" w:hint="eastAsia"/>
          <w:bCs/>
          <w:sz w:val="28"/>
          <w:szCs w:val="28"/>
        </w:rPr>
        <w:t>正证券收益凭证“金添利”D387号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投资期限</w:t>
      </w:r>
      <w:r>
        <w:rPr>
          <w:rFonts w:asciiTheme="minorEastAsia" w:hAnsiTheme="minorEastAsia" w:hint="eastAsia"/>
          <w:bCs/>
          <w:sz w:val="28"/>
          <w:szCs w:val="28"/>
        </w:rPr>
        <w:t>18</w:t>
      </w:r>
      <w:r w:rsidR="00AF6B75">
        <w:rPr>
          <w:rFonts w:asciiTheme="minorEastAsia" w:hAnsiTheme="minorEastAsia" w:hint="eastAsia"/>
          <w:bCs/>
          <w:sz w:val="28"/>
          <w:szCs w:val="28"/>
        </w:rPr>
        <w:t>7</w:t>
      </w:r>
      <w:r>
        <w:rPr>
          <w:rFonts w:asciiTheme="minorEastAsia" w:hAnsiTheme="minorEastAsia" w:hint="eastAsia"/>
          <w:bCs/>
          <w:sz w:val="28"/>
          <w:szCs w:val="28"/>
        </w:rPr>
        <w:t>天</w:t>
      </w:r>
      <w:r w:rsidR="00CF7A1F">
        <w:rPr>
          <w:rFonts w:asciiTheme="minorEastAsia" w:hAnsiTheme="minorEastAsia" w:hint="eastAsia"/>
          <w:bCs/>
          <w:sz w:val="28"/>
          <w:szCs w:val="28"/>
        </w:rPr>
        <w:t>、</w:t>
      </w:r>
      <w:r w:rsidR="00CF7A1F">
        <w:rPr>
          <w:rFonts w:ascii="宋体" w:eastAsia="宋体" w:hAnsi="宋体" w:cs="Times New Roman" w:hint="eastAsia"/>
          <w:bCs/>
          <w:sz w:val="28"/>
          <w:szCs w:val="28"/>
        </w:rPr>
        <w:t>华安证券股份有限公司睿享双盈94期浮动收益凭证投资期限96天</w:t>
      </w:r>
    </w:p>
    <w:p w:rsidR="00274A03" w:rsidRPr="003961AB" w:rsidRDefault="00274A03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3961AB">
        <w:rPr>
          <w:rFonts w:asciiTheme="minorEastAsia" w:hAnsiTheme="minorEastAsia" w:hint="eastAsia"/>
          <w:bCs/>
          <w:sz w:val="28"/>
          <w:szCs w:val="28"/>
        </w:rPr>
        <w:t>履行的审议程序：</w:t>
      </w:r>
      <w:r w:rsidRPr="003961AB">
        <w:rPr>
          <w:rFonts w:asciiTheme="minorEastAsia" w:hAnsiTheme="minorEastAsia"/>
          <w:bCs/>
          <w:sz w:val="28"/>
          <w:szCs w:val="28"/>
        </w:rPr>
        <w:t>202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Pr="003961AB">
        <w:rPr>
          <w:rFonts w:asciiTheme="minorEastAsia" w:hAnsiTheme="minorEastAsia"/>
          <w:bCs/>
          <w:sz w:val="28"/>
          <w:szCs w:val="28"/>
        </w:rPr>
        <w:t>日公司第七届董事会第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3961AB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Pr="003961AB">
        <w:rPr>
          <w:rFonts w:asciiTheme="minorEastAsia" w:hAnsiTheme="minorEastAsia"/>
          <w:bCs/>
          <w:sz w:val="28"/>
          <w:szCs w:val="28"/>
        </w:rPr>
        <w:t>》，</w:t>
      </w:r>
      <w:r w:rsidR="001F1159" w:rsidRPr="003961AB">
        <w:rPr>
          <w:rFonts w:ascii="宋体" w:eastAsia="宋体" w:hAnsi="宋体" w:cs="Times New Roman"/>
          <w:bCs/>
          <w:sz w:val="28"/>
          <w:szCs w:val="28"/>
        </w:rPr>
        <w:t xml:space="preserve">同意使用总额不超过 </w:t>
      </w:r>
      <w:r w:rsidR="003961AB" w:rsidRPr="003961AB">
        <w:rPr>
          <w:rFonts w:ascii="宋体" w:eastAsia="宋体" w:hAnsi="宋体" w:cs="Times New Roman" w:hint="eastAsia"/>
          <w:bCs/>
          <w:sz w:val="28"/>
          <w:szCs w:val="28"/>
        </w:rPr>
        <w:t>11.</w:t>
      </w:r>
      <w:r w:rsidR="001F1159" w:rsidRPr="003961AB">
        <w:rPr>
          <w:rFonts w:ascii="宋体" w:eastAsia="宋体" w:hAnsi="宋体" w:cs="Times New Roman"/>
          <w:bCs/>
          <w:sz w:val="28"/>
          <w:szCs w:val="28"/>
        </w:rPr>
        <w:t>8 亿元（含）的自有资金</w:t>
      </w:r>
      <w:r w:rsidR="003961AB">
        <w:rPr>
          <w:rFonts w:ascii="宋体" w:eastAsia="宋体" w:hAnsi="宋体" w:cs="Times New Roman"/>
          <w:bCs/>
          <w:sz w:val="28"/>
          <w:szCs w:val="28"/>
        </w:rPr>
        <w:t>购买</w:t>
      </w:r>
      <w:r w:rsidR="003961AB" w:rsidRPr="003961AB">
        <w:rPr>
          <w:rFonts w:ascii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</w:t>
      </w:r>
      <w:r w:rsidR="003961AB" w:rsidRPr="003961AB">
        <w:rPr>
          <w:rFonts w:asciiTheme="minorEastAsia" w:hAnsiTheme="minorEastAsia" w:hint="eastAsia"/>
          <w:bCs/>
          <w:sz w:val="30"/>
          <w:szCs w:val="30"/>
        </w:rPr>
        <w:lastRenderedPageBreak/>
        <w:t>风险信托类产品、其他低风险、收益稳定型证券投资产品。</w:t>
      </w:r>
    </w:p>
    <w:p w:rsidR="00274A03" w:rsidRPr="007F1B04" w:rsidRDefault="00274A03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一、本次</w:t>
      </w:r>
      <w:r w:rsidR="003961AB"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理财概况</w:t>
      </w:r>
    </w:p>
    <w:p w:rsidR="00274A03" w:rsidRPr="00043704" w:rsidRDefault="00274A03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理财目的</w:t>
      </w:r>
    </w:p>
    <w:p w:rsidR="00274A03" w:rsidRDefault="003961AB" w:rsidP="00CA428D">
      <w:pPr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安徽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恒源煤电股份有限公司</w:t>
      </w:r>
      <w:r w:rsidR="00274A03"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（以下简称“公司”）为提高资金的收益率，</w:t>
      </w:r>
      <w:r w:rsidRPr="003961AB">
        <w:rPr>
          <w:rFonts w:asciiTheme="minorEastAsia" w:hAnsiTheme="minorEastAsia" w:cs="宋体"/>
          <w:color w:val="000000"/>
          <w:kern w:val="0"/>
          <w:sz w:val="28"/>
          <w:szCs w:val="28"/>
        </w:rPr>
        <w:t>实现公司资产的保值及增值，保障公司股东的利益。</w:t>
      </w:r>
    </w:p>
    <w:p w:rsidR="00274A03" w:rsidRPr="00043704" w:rsidRDefault="00274A03" w:rsidP="00CA428D">
      <w:pPr>
        <w:widowControl/>
        <w:spacing w:line="56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（二）资金来源</w:t>
      </w:r>
    </w:p>
    <w:p w:rsidR="00274A03" w:rsidRPr="00043704" w:rsidRDefault="00274A03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购买理财产品所使用的资金为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闲置自有资金。</w:t>
      </w:r>
    </w:p>
    <w:p w:rsidR="00DB4F5C" w:rsidRDefault="00DB4F5C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（三）投资方式</w:t>
      </w:r>
    </w:p>
    <w:p w:rsidR="00DB4F5C" w:rsidRDefault="00DB4F5C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公司使用自有资金，自行购买券商发行的风险等级为R1级的理财产品。</w:t>
      </w:r>
    </w:p>
    <w:p w:rsidR="00274A03" w:rsidRDefault="00274A03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DB4F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理财产品的基本情况</w:t>
      </w:r>
    </w:p>
    <w:tbl>
      <w:tblPr>
        <w:tblStyle w:val="a6"/>
        <w:tblW w:w="10774" w:type="dxa"/>
        <w:tblInd w:w="-1168" w:type="dxa"/>
        <w:tblLook w:val="04A0"/>
      </w:tblPr>
      <w:tblGrid>
        <w:gridCol w:w="564"/>
        <w:gridCol w:w="1279"/>
        <w:gridCol w:w="1134"/>
        <w:gridCol w:w="1843"/>
        <w:gridCol w:w="851"/>
        <w:gridCol w:w="850"/>
        <w:gridCol w:w="992"/>
        <w:gridCol w:w="1276"/>
        <w:gridCol w:w="1145"/>
        <w:gridCol w:w="840"/>
      </w:tblGrid>
      <w:tr w:rsidR="00FD657B" w:rsidTr="00FD657B">
        <w:tc>
          <w:tcPr>
            <w:tcW w:w="564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9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134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1843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51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850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预计年化收益率</w:t>
            </w:r>
          </w:p>
        </w:tc>
        <w:tc>
          <w:tcPr>
            <w:tcW w:w="992" w:type="dxa"/>
          </w:tcPr>
          <w:p w:rsidR="00986E1C" w:rsidRPr="00FD657B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预计收益金额（万元）</w:t>
            </w:r>
          </w:p>
        </w:tc>
        <w:tc>
          <w:tcPr>
            <w:tcW w:w="1276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1145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收益类型</w:t>
            </w:r>
          </w:p>
        </w:tc>
        <w:tc>
          <w:tcPr>
            <w:tcW w:w="840" w:type="dxa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是否构成关联交易</w:t>
            </w:r>
          </w:p>
        </w:tc>
      </w:tr>
      <w:tr w:rsidR="00FD657B" w:rsidTr="00FD657B">
        <w:tc>
          <w:tcPr>
            <w:tcW w:w="564" w:type="dxa"/>
            <w:vAlign w:val="center"/>
          </w:tcPr>
          <w:p w:rsidR="00986E1C" w:rsidRPr="00986E1C" w:rsidRDefault="00986E1C" w:rsidP="00CA428D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9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方正证券股份有限公司</w:t>
            </w:r>
          </w:p>
        </w:tc>
        <w:tc>
          <w:tcPr>
            <w:tcW w:w="1134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1843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方正证券收益凭证“金添利”D387号</w:t>
            </w:r>
          </w:p>
        </w:tc>
        <w:tc>
          <w:tcPr>
            <w:tcW w:w="851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50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hint="eastAsia"/>
                <w:szCs w:val="21"/>
              </w:rPr>
              <w:t>3%</w:t>
            </w:r>
          </w:p>
        </w:tc>
        <w:tc>
          <w:tcPr>
            <w:tcW w:w="992" w:type="dxa"/>
            <w:vAlign w:val="center"/>
          </w:tcPr>
          <w:p w:rsidR="00986E1C" w:rsidRPr="00986E1C" w:rsidRDefault="00986E1C" w:rsidP="002047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76.85</w:t>
            </w:r>
          </w:p>
        </w:tc>
        <w:tc>
          <w:tcPr>
            <w:tcW w:w="1276" w:type="dxa"/>
            <w:vAlign w:val="center"/>
          </w:tcPr>
          <w:p w:rsidR="00986E1C" w:rsidRPr="00986E1C" w:rsidRDefault="00986E1C" w:rsidP="00986E1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187天</w:t>
            </w:r>
            <w:r w:rsid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（2023年7月20日-2024年1月23日）</w:t>
            </w:r>
          </w:p>
        </w:tc>
        <w:tc>
          <w:tcPr>
            <w:tcW w:w="1145" w:type="dxa"/>
            <w:vAlign w:val="center"/>
          </w:tcPr>
          <w:p w:rsidR="00986E1C" w:rsidRPr="00986E1C" w:rsidRDefault="00986E1C" w:rsidP="00986E1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本金保障</w:t>
            </w: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840" w:type="dxa"/>
            <w:vAlign w:val="center"/>
          </w:tcPr>
          <w:p w:rsidR="00986E1C" w:rsidRPr="00986E1C" w:rsidRDefault="00986E1C" w:rsidP="00986E1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否</w:t>
            </w:r>
          </w:p>
        </w:tc>
      </w:tr>
      <w:tr w:rsidR="00FD657B" w:rsidTr="00FD657B">
        <w:tc>
          <w:tcPr>
            <w:tcW w:w="564" w:type="dxa"/>
            <w:vAlign w:val="center"/>
          </w:tcPr>
          <w:p w:rsidR="00FD657B" w:rsidRPr="00FD657B" w:rsidRDefault="00FD657B" w:rsidP="00FD657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华安证券股份有限公司</w:t>
            </w:r>
          </w:p>
        </w:tc>
        <w:tc>
          <w:tcPr>
            <w:tcW w:w="1134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1843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华安证券股份有限公司睿享双盈94期浮动收益凭证</w:t>
            </w:r>
          </w:p>
        </w:tc>
        <w:tc>
          <w:tcPr>
            <w:tcW w:w="851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D657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850" w:type="dxa"/>
            <w:vAlign w:val="center"/>
          </w:tcPr>
          <w:p w:rsidR="00FD657B" w:rsidRPr="00FD657B" w:rsidRDefault="00BB6242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2.5%+浮动收益率</w:t>
            </w:r>
          </w:p>
        </w:tc>
        <w:tc>
          <w:tcPr>
            <w:tcW w:w="992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276" w:type="dxa"/>
            <w:vAlign w:val="center"/>
          </w:tcPr>
          <w:p w:rsidR="00FD657B" w:rsidRPr="00FD657B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96天（2023年7月21日-2023年10月24日）</w:t>
            </w:r>
          </w:p>
        </w:tc>
        <w:tc>
          <w:tcPr>
            <w:tcW w:w="1145" w:type="dxa"/>
            <w:vAlign w:val="center"/>
          </w:tcPr>
          <w:p w:rsidR="00FD657B" w:rsidRPr="00986E1C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本金保障</w:t>
            </w: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840" w:type="dxa"/>
            <w:vAlign w:val="center"/>
          </w:tcPr>
          <w:p w:rsidR="00FD657B" w:rsidRPr="00986E1C" w:rsidRDefault="00FD657B" w:rsidP="00FD65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否</w:t>
            </w:r>
          </w:p>
        </w:tc>
      </w:tr>
    </w:tbl>
    <w:p w:rsidR="00CF7A1F" w:rsidRPr="00043704" w:rsidRDefault="00CF7A1F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1196E" w:rsidRPr="0007397B" w:rsidRDefault="0081196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7397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二、投资</w:t>
      </w:r>
      <w:r w:rsidRPr="0007397B">
        <w:rPr>
          <w:rFonts w:asciiTheme="minorEastAsia" w:hAnsiTheme="minorEastAsia" w:cs="宋体"/>
          <w:color w:val="000000"/>
          <w:kern w:val="0"/>
          <w:sz w:val="28"/>
          <w:szCs w:val="28"/>
        </w:rPr>
        <w:t>理财的审议程序</w:t>
      </w:r>
    </w:p>
    <w:p w:rsidR="0081196E" w:rsidRPr="0081196E" w:rsidRDefault="0081196E" w:rsidP="00CA428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3961AB">
        <w:rPr>
          <w:rFonts w:asciiTheme="minorEastAsia" w:hAnsiTheme="minorEastAsia"/>
          <w:bCs/>
          <w:sz w:val="28"/>
          <w:szCs w:val="28"/>
        </w:rPr>
        <w:t>202</w:t>
      </w:r>
      <w:r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Pr="003961AB">
        <w:rPr>
          <w:rFonts w:asciiTheme="minorEastAsia" w:hAnsiTheme="minorEastAsia"/>
          <w:bCs/>
          <w:sz w:val="28"/>
          <w:szCs w:val="28"/>
        </w:rPr>
        <w:t>日公司第七届董事会第</w:t>
      </w:r>
      <w:r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Pr="003961AB">
        <w:rPr>
          <w:rFonts w:asciiTheme="minorEastAsia" w:hAnsiTheme="minorEastAsia"/>
          <w:bCs/>
          <w:sz w:val="28"/>
          <w:szCs w:val="28"/>
        </w:rPr>
        <w:t>次会议审议通过了</w:t>
      </w:r>
      <w:r w:rsidRPr="003961AB">
        <w:rPr>
          <w:rFonts w:asciiTheme="minorEastAsia" w:hAnsiTheme="minorEastAsia"/>
          <w:bCs/>
          <w:sz w:val="28"/>
          <w:szCs w:val="28"/>
        </w:rPr>
        <w:lastRenderedPageBreak/>
        <w:t>《</w:t>
      </w:r>
      <w:r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Pr="003961AB">
        <w:rPr>
          <w:rFonts w:asciiTheme="minorEastAsia" w:hAnsiTheme="minorEastAsia"/>
          <w:bCs/>
          <w:sz w:val="28"/>
          <w:szCs w:val="28"/>
        </w:rPr>
        <w:t>》，</w:t>
      </w:r>
      <w:r w:rsidRPr="003961AB">
        <w:rPr>
          <w:rFonts w:ascii="宋体" w:eastAsia="宋体" w:hAnsi="宋体" w:cs="Times New Roman"/>
          <w:bCs/>
          <w:sz w:val="28"/>
          <w:szCs w:val="28"/>
        </w:rPr>
        <w:t xml:space="preserve">同意使用总额不超过 </w:t>
      </w:r>
      <w:r w:rsidRPr="003961AB">
        <w:rPr>
          <w:rFonts w:ascii="宋体" w:eastAsia="宋体" w:hAnsi="宋体" w:cs="Times New Roman" w:hint="eastAsia"/>
          <w:bCs/>
          <w:sz w:val="28"/>
          <w:szCs w:val="28"/>
        </w:rPr>
        <w:t>11.</w:t>
      </w:r>
      <w:r w:rsidRPr="003961AB">
        <w:rPr>
          <w:rFonts w:ascii="宋体" w:eastAsia="宋体" w:hAnsi="宋体" w:cs="Times New Roman"/>
          <w:bCs/>
          <w:sz w:val="28"/>
          <w:szCs w:val="28"/>
        </w:rPr>
        <w:t>8 亿元（含）的自有资金</w:t>
      </w:r>
      <w:r>
        <w:rPr>
          <w:rFonts w:ascii="宋体" w:eastAsia="宋体" w:hAnsi="宋体" w:cs="Times New Roman"/>
          <w:bCs/>
          <w:sz w:val="28"/>
          <w:szCs w:val="28"/>
        </w:rPr>
        <w:t>购买</w:t>
      </w:r>
      <w:r w:rsidRPr="003961AB">
        <w:rPr>
          <w:rFonts w:ascii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证券公司低风险理财产品、货币基金、银行低风险理财产品、证券交易所国债逆回购、低风险信托类产品、其他低风险、收益稳定型证券投资产品。</w:t>
      </w:r>
    </w:p>
    <w:p w:rsidR="007537FA" w:rsidRPr="00043704" w:rsidRDefault="007537FA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三、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风险控制分析</w:t>
      </w:r>
    </w:p>
    <w:p w:rsidR="00837B2E" w:rsidRPr="00043704" w:rsidRDefault="00837B2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公司本次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开展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固定收益类证券投资理财业务，履行了内部审议的程序，</w:t>
      </w:r>
      <w:r w:rsidR="00EF5B29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符合公司内部资金管理的要求</w:t>
      </w:r>
      <w:r w:rsidR="00EF5B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EF5B29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公司遵守审慎投资的原则，严格筛选发行主体，选择信用好、资金安全保障能力强的发行机构。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所购买的理财产品属于低风险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券商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理财产品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投资风险小，但投资收益受市场波动影响存在不确定性。</w:t>
      </w:r>
    </w:p>
    <w:p w:rsidR="00837B2E" w:rsidRDefault="00837B2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公司财务、审计部门对购买的理财产品进行严格监控，如发现存在可能影响公司资金安全的风险因素，将及时采取相应措施，控制投资风险。</w:t>
      </w:r>
    </w:p>
    <w:p w:rsidR="00274A03" w:rsidRPr="00043704" w:rsidRDefault="00274A03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四、对公司的影响</w:t>
      </w:r>
    </w:p>
    <w:p w:rsidR="001168EC" w:rsidRDefault="001168EC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168EC">
        <w:rPr>
          <w:rFonts w:asciiTheme="minorEastAsia" w:hAnsiTheme="minorEastAsia" w:cs="宋体"/>
          <w:color w:val="000000"/>
          <w:kern w:val="0"/>
          <w:sz w:val="28"/>
          <w:szCs w:val="28"/>
        </w:rPr>
        <w:t>（一）对公司的影响</w:t>
      </w:r>
    </w:p>
    <w:p w:rsidR="001168EC" w:rsidRDefault="00446A6F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截至2022年12月31日，公司货币资金为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744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29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97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万元，</w:t>
      </w:r>
      <w:r w:rsidR="00247ABF">
        <w:rPr>
          <w:rFonts w:asciiTheme="minorEastAsia" w:hAnsiTheme="minorEastAsia" w:cs="宋体"/>
          <w:color w:val="000000"/>
          <w:kern w:val="0"/>
          <w:sz w:val="28"/>
          <w:szCs w:val="28"/>
        </w:rPr>
        <w:t>公司于</w:t>
      </w:r>
      <w:r w:rsidR="00247A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2023年7月19日和7月20日分别购买两笔</w:t>
      </w:r>
      <w:r w:rsidR="00F4657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券商收益凭证，金额各5000万元，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占2022年末货币资金的</w:t>
      </w:r>
      <w:r w:rsidR="00247ABF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1.34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%。公司在保证正常生产经营所需流动资金和有效控制风险的情况下，合理利用部分闲置的自有资金购买理财产品，提高资金的使用效率，为公司和股东谋取更多的投资回报。公司购买理财产品不会对公司未来主营业务、财务状况、经营成果等造成重大影响。</w:t>
      </w:r>
    </w:p>
    <w:p w:rsidR="009D5207" w:rsidRPr="009D5207" w:rsidRDefault="009D5207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（二）会计处理 </w:t>
      </w:r>
    </w:p>
    <w:p w:rsidR="009D5207" w:rsidRPr="00446A6F" w:rsidRDefault="009D5207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根据财政部发布的新金融工具准则的规定，公司</w:t>
      </w:r>
      <w:r w:rsidRPr="009D520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理财产品计入资产负债表中交易性金融资产，利息收益计入利润表中投资收益或公允价值变动收益。</w:t>
      </w:r>
    </w:p>
    <w:p w:rsidR="00274A03" w:rsidRPr="00043704" w:rsidRDefault="0081196E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 w:rsidR="00274A03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、独立董事意见 </w:t>
      </w:r>
    </w:p>
    <w:p w:rsidR="0081196E" w:rsidRPr="009D5207" w:rsidRDefault="0081196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公司在保证流动性和资金安全且不影响公司经营业务开展的前提下，为了进一步提高资金使用效率，增加公司投资收益，使用闲置自有资金开展投资理财业务，既可以保证本金的安全，又能实现一定的投资收益。</w:t>
      </w:r>
      <w:r w:rsidR="00DC36ED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独立董事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一致同意公司在本次董事会批准的额度和期限内，使用闲置自有资金开展投资理财业务。</w:t>
      </w:r>
    </w:p>
    <w:p w:rsidR="00274A03" w:rsidRDefault="009D5207" w:rsidP="00CA428D">
      <w:pPr>
        <w:widowControl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六</w:t>
      </w:r>
      <w:r w:rsidR="00274A03" w:rsidRPr="00043704">
        <w:rPr>
          <w:rFonts w:asciiTheme="minorEastAsia" w:hAnsiTheme="minorEastAsia" w:hint="eastAsia"/>
          <w:bCs/>
          <w:sz w:val="28"/>
          <w:szCs w:val="28"/>
        </w:rPr>
        <w:t>、截至本公告日，公司最近十二个月使用自有资金</w:t>
      </w:r>
      <w:r w:rsidR="00151C64"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043704">
        <w:rPr>
          <w:rFonts w:asciiTheme="minorEastAsia" w:hAnsiTheme="minorEastAsia" w:hint="eastAsia"/>
          <w:bCs/>
          <w:sz w:val="28"/>
          <w:szCs w:val="28"/>
        </w:rPr>
        <w:t>理财的情况</w:t>
      </w:r>
    </w:p>
    <w:p w:rsidR="00701DB0" w:rsidRPr="00701DB0" w:rsidRDefault="00701DB0" w:rsidP="00995510">
      <w:pPr>
        <w:widowControl/>
        <w:spacing w:line="5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985"/>
        <w:gridCol w:w="1559"/>
        <w:gridCol w:w="1559"/>
        <w:gridCol w:w="1237"/>
        <w:gridCol w:w="1449"/>
      </w:tblGrid>
      <w:tr w:rsidR="001F1159" w:rsidRPr="00CA428D" w:rsidTr="00E46CF7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</w:t>
            </w:r>
            <w:r w:rsidR="00CA428D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F6B75" w:rsidRPr="00CA428D" w:rsidTr="00E46CF7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F6B75" w:rsidRPr="00CA428D" w:rsidRDefault="00AF6B75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6B75" w:rsidRPr="00CA428D" w:rsidRDefault="00AF6B75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F6B75" w:rsidRPr="00CA428D" w:rsidRDefault="00AF6B75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F6B75" w:rsidRPr="00CA428D" w:rsidRDefault="00AF6B75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AF6B75" w:rsidRPr="00CA428D" w:rsidRDefault="00AF6B75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AF6B75" w:rsidRPr="00CA428D" w:rsidRDefault="00AF6B75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FD657B" w:rsidRPr="00CA428D" w:rsidTr="00E46CF7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FD657B" w:rsidRDefault="00FD657B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D657B" w:rsidRPr="00AF6B75" w:rsidRDefault="00FD657B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华安证券股份有限公司睿享双盈94期浮动收益凭证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657B" w:rsidRPr="00FD657B" w:rsidRDefault="00FD657B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D657B" w:rsidRPr="00FD657B" w:rsidRDefault="00FD657B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FD657B" w:rsidRDefault="00FD657B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FD657B" w:rsidRDefault="00FD657B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2603" w:type="dxa"/>
            <w:gridSpan w:val="2"/>
            <w:shd w:val="clear" w:color="auto" w:fill="auto"/>
            <w:noWrap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59" w:rsidRPr="00CA428D" w:rsidRDefault="00AF6B75" w:rsidP="00FD65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FD657B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9D5207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</w:tcPr>
          <w:p w:rsidR="001F1159" w:rsidRPr="00CA428D" w:rsidRDefault="00AF6B75" w:rsidP="00FD65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FD657B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701DB0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F1159" w:rsidRPr="00CA428D" w:rsidRDefault="00151C64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0.42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F1159" w:rsidRPr="00CA428D" w:rsidRDefault="00AF6B75" w:rsidP="00FD65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FD657B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701DB0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D5207" w:rsidRPr="00CA428D" w:rsidRDefault="009D5207" w:rsidP="00FD65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="00AF6B75">
              <w:rPr>
                <w:rFonts w:ascii="Calibri" w:eastAsia="宋体" w:hAnsi="Calibri" w:cs="Times New Roman" w:hint="eastAsia"/>
                <w:sz w:val="24"/>
                <w:szCs w:val="24"/>
              </w:rPr>
              <w:t>0</w:t>
            </w:r>
            <w:r w:rsidR="00FD657B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1F1159" w:rsidRPr="00CA428D" w:rsidTr="00E46CF7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1F1159" w:rsidRPr="00CA428D" w:rsidRDefault="001F1159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1F1159" w:rsidRPr="00CA428D" w:rsidRDefault="009D5207" w:rsidP="00CA428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</w:t>
      </w:r>
      <w:bookmarkStart w:id="0" w:name="_GoBack"/>
      <w:bookmarkEnd w:id="0"/>
      <w:r w:rsidRPr="00CA428D">
        <w:rPr>
          <w:sz w:val="24"/>
          <w:szCs w:val="24"/>
        </w:rPr>
        <w:t>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9D5207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AF6B75"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FD657B">
        <w:rPr>
          <w:rFonts w:ascii="Times New Roman" w:eastAsia="宋体" w:hAnsi="Times New Roman" w:cs="Times New Roman" w:hint="eastAsia"/>
          <w:sz w:val="28"/>
          <w:szCs w:val="28"/>
        </w:rPr>
        <w:t>22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FC4" w:rsidRDefault="00AC5FC4" w:rsidP="00D2088A">
      <w:r>
        <w:separator/>
      </w:r>
    </w:p>
  </w:endnote>
  <w:endnote w:type="continuationSeparator" w:id="1">
    <w:p w:rsidR="00AC5FC4" w:rsidRDefault="00AC5FC4" w:rsidP="00D2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FC4" w:rsidRDefault="00AC5FC4" w:rsidP="00D2088A">
      <w:r>
        <w:separator/>
      </w:r>
    </w:p>
  </w:footnote>
  <w:footnote w:type="continuationSeparator" w:id="1">
    <w:p w:rsidR="00AC5FC4" w:rsidRDefault="00AC5FC4" w:rsidP="00D20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1168EC"/>
    <w:rsid w:val="00130688"/>
    <w:rsid w:val="001424A7"/>
    <w:rsid w:val="00151C64"/>
    <w:rsid w:val="0017375D"/>
    <w:rsid w:val="00177194"/>
    <w:rsid w:val="00180B47"/>
    <w:rsid w:val="00194AC6"/>
    <w:rsid w:val="001E219A"/>
    <w:rsid w:val="001F1159"/>
    <w:rsid w:val="0023077A"/>
    <w:rsid w:val="00236374"/>
    <w:rsid w:val="00247ABF"/>
    <w:rsid w:val="00251143"/>
    <w:rsid w:val="00274A03"/>
    <w:rsid w:val="00283196"/>
    <w:rsid w:val="002D7F6B"/>
    <w:rsid w:val="002E5453"/>
    <w:rsid w:val="00303798"/>
    <w:rsid w:val="0033644B"/>
    <w:rsid w:val="0035733A"/>
    <w:rsid w:val="00363ABA"/>
    <w:rsid w:val="003961AB"/>
    <w:rsid w:val="003B12D2"/>
    <w:rsid w:val="00415269"/>
    <w:rsid w:val="00420621"/>
    <w:rsid w:val="00446A6F"/>
    <w:rsid w:val="00451054"/>
    <w:rsid w:val="00473554"/>
    <w:rsid w:val="004D0957"/>
    <w:rsid w:val="0059799C"/>
    <w:rsid w:val="005C38FC"/>
    <w:rsid w:val="005D3512"/>
    <w:rsid w:val="005F0286"/>
    <w:rsid w:val="00601099"/>
    <w:rsid w:val="006201B4"/>
    <w:rsid w:val="006273AD"/>
    <w:rsid w:val="0065317D"/>
    <w:rsid w:val="00693F6E"/>
    <w:rsid w:val="006949CD"/>
    <w:rsid w:val="006B330D"/>
    <w:rsid w:val="006B688E"/>
    <w:rsid w:val="006C2354"/>
    <w:rsid w:val="006C44D1"/>
    <w:rsid w:val="006F26D5"/>
    <w:rsid w:val="00701DB0"/>
    <w:rsid w:val="007102CA"/>
    <w:rsid w:val="00711CAA"/>
    <w:rsid w:val="0072214B"/>
    <w:rsid w:val="007537FA"/>
    <w:rsid w:val="0077707B"/>
    <w:rsid w:val="00780AD9"/>
    <w:rsid w:val="007841CD"/>
    <w:rsid w:val="007D6A57"/>
    <w:rsid w:val="007F0B29"/>
    <w:rsid w:val="007F1B04"/>
    <w:rsid w:val="007F3399"/>
    <w:rsid w:val="0081196E"/>
    <w:rsid w:val="00837B2E"/>
    <w:rsid w:val="0084246C"/>
    <w:rsid w:val="00865B54"/>
    <w:rsid w:val="008822FE"/>
    <w:rsid w:val="008A0168"/>
    <w:rsid w:val="008B6ECB"/>
    <w:rsid w:val="008C4A76"/>
    <w:rsid w:val="008D7F6A"/>
    <w:rsid w:val="008E0713"/>
    <w:rsid w:val="008E6C99"/>
    <w:rsid w:val="00952186"/>
    <w:rsid w:val="00974C64"/>
    <w:rsid w:val="00986E1C"/>
    <w:rsid w:val="00995510"/>
    <w:rsid w:val="009C36F0"/>
    <w:rsid w:val="009D5207"/>
    <w:rsid w:val="009E2628"/>
    <w:rsid w:val="009F0A7E"/>
    <w:rsid w:val="009F203F"/>
    <w:rsid w:val="00A068C8"/>
    <w:rsid w:val="00A33106"/>
    <w:rsid w:val="00A475CB"/>
    <w:rsid w:val="00A75971"/>
    <w:rsid w:val="00AA3DD7"/>
    <w:rsid w:val="00AC5FC4"/>
    <w:rsid w:val="00AF6B75"/>
    <w:rsid w:val="00B55E4A"/>
    <w:rsid w:val="00B95EF5"/>
    <w:rsid w:val="00BB04C8"/>
    <w:rsid w:val="00BB6242"/>
    <w:rsid w:val="00C31FDE"/>
    <w:rsid w:val="00C66B09"/>
    <w:rsid w:val="00C73F2F"/>
    <w:rsid w:val="00C82651"/>
    <w:rsid w:val="00CA428D"/>
    <w:rsid w:val="00CA7AA9"/>
    <w:rsid w:val="00CB172E"/>
    <w:rsid w:val="00CF7A1F"/>
    <w:rsid w:val="00D2088A"/>
    <w:rsid w:val="00D25719"/>
    <w:rsid w:val="00D368B1"/>
    <w:rsid w:val="00D37933"/>
    <w:rsid w:val="00D5501E"/>
    <w:rsid w:val="00D7082D"/>
    <w:rsid w:val="00DA12B7"/>
    <w:rsid w:val="00DA3941"/>
    <w:rsid w:val="00DB4F5C"/>
    <w:rsid w:val="00DC36ED"/>
    <w:rsid w:val="00DE2D77"/>
    <w:rsid w:val="00E17966"/>
    <w:rsid w:val="00E21723"/>
    <w:rsid w:val="00E21758"/>
    <w:rsid w:val="00E326A7"/>
    <w:rsid w:val="00E46CF7"/>
    <w:rsid w:val="00EB1519"/>
    <w:rsid w:val="00EC2837"/>
    <w:rsid w:val="00EF5303"/>
    <w:rsid w:val="00EF5B29"/>
    <w:rsid w:val="00F01079"/>
    <w:rsid w:val="00F01383"/>
    <w:rsid w:val="00F4657E"/>
    <w:rsid w:val="00F96DD2"/>
    <w:rsid w:val="00F96E4B"/>
    <w:rsid w:val="00FD657B"/>
    <w:rsid w:val="00FD6F1C"/>
    <w:rsid w:val="00FE75C3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1830-496E-472A-B0E6-2EC6559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47</cp:revision>
  <cp:lastPrinted>2021-10-13T01:03:00Z</cp:lastPrinted>
  <dcterms:created xsi:type="dcterms:W3CDTF">2021-05-13T10:19:00Z</dcterms:created>
  <dcterms:modified xsi:type="dcterms:W3CDTF">2023-07-20T00:51:00Z</dcterms:modified>
</cp:coreProperties>
</file>